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3F" w:rsidRDefault="0068743F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70F6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>На основу Решења о банкротству који је донео стечајни судија Привредног суда у Чачку</w:t>
      </w:r>
      <w:r w:rsidR="00FC259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број   </w:t>
      </w:r>
      <w:r w:rsidR="005974FE">
        <w:rPr>
          <w:color w:val="000000"/>
          <w:sz w:val="22"/>
          <w:szCs w:val="22"/>
        </w:rPr>
        <w:t>Ст</w:t>
      </w:r>
      <w:r w:rsidR="003F6D86">
        <w:rPr>
          <w:color w:val="000000"/>
          <w:sz w:val="22"/>
          <w:szCs w:val="22"/>
        </w:rPr>
        <w:t>.</w:t>
      </w:r>
      <w:r w:rsidR="005974FE">
        <w:rPr>
          <w:color w:val="000000"/>
          <w:sz w:val="22"/>
          <w:szCs w:val="22"/>
        </w:rPr>
        <w:t xml:space="preserve"> 1</w:t>
      </w:r>
      <w:r w:rsidR="00270F62">
        <w:rPr>
          <w:color w:val="000000"/>
          <w:sz w:val="22"/>
          <w:szCs w:val="22"/>
        </w:rPr>
        <w:t>3</w:t>
      </w:r>
      <w:r w:rsidR="005974FE">
        <w:rPr>
          <w:color w:val="000000"/>
          <w:sz w:val="22"/>
          <w:szCs w:val="22"/>
        </w:rPr>
        <w:t xml:space="preserve">/2016 </w:t>
      </w:r>
      <w:r w:rsidR="003F6D86">
        <w:rPr>
          <w:color w:val="000000"/>
          <w:sz w:val="22"/>
          <w:szCs w:val="22"/>
        </w:rPr>
        <w:t>од</w:t>
      </w:r>
      <w:r w:rsidR="005974FE">
        <w:rPr>
          <w:color w:val="000000"/>
          <w:sz w:val="22"/>
          <w:szCs w:val="22"/>
        </w:rPr>
        <w:t>21.</w:t>
      </w:r>
      <w:r w:rsidR="00270F62">
        <w:rPr>
          <w:color w:val="000000"/>
          <w:sz w:val="22"/>
          <w:szCs w:val="22"/>
        </w:rPr>
        <w:t>0</w:t>
      </w:r>
      <w:r w:rsidR="005974FE">
        <w:rPr>
          <w:color w:val="000000"/>
          <w:sz w:val="22"/>
          <w:szCs w:val="22"/>
        </w:rPr>
        <w:t>9.2016.</w:t>
      </w:r>
      <w:r>
        <w:rPr>
          <w:color w:val="000000"/>
          <w:sz w:val="22"/>
          <w:szCs w:val="22"/>
        </w:rPr>
        <w:t xml:space="preserve"> годи</w:t>
      </w:r>
      <w:r w:rsidR="00816D67">
        <w:rPr>
          <w:color w:val="000000"/>
          <w:sz w:val="22"/>
          <w:szCs w:val="22"/>
        </w:rPr>
        <w:t>не, а у складу са чланoвима 131</w:t>
      </w:r>
      <w:r>
        <w:rPr>
          <w:color w:val="000000"/>
          <w:sz w:val="22"/>
          <w:szCs w:val="22"/>
        </w:rPr>
        <w:t>, 132. и 133. Закона о стечају («Службени гласник  Републике Србије» број 104/09</w:t>
      </w:r>
      <w:r w:rsidR="00270F62">
        <w:rPr>
          <w:color w:val="000000"/>
          <w:sz w:val="22"/>
          <w:szCs w:val="22"/>
        </w:rPr>
        <w:t>, 99/2011, 71/2012</w:t>
      </w:r>
      <w:r>
        <w:rPr>
          <w:color w:val="000000"/>
          <w:sz w:val="22"/>
          <w:szCs w:val="22"/>
        </w:rPr>
        <w:t>) и Националним стандардом број 5 – Национални стандард о начину и поступку уновчења имовине стечајног дужника («Службени  гласник Републике Србије» број 13/2010)</w:t>
      </w:r>
      <w:r w:rsidR="00270F6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стечајни управник стечајног дужника</w:t>
      </w:r>
    </w:p>
    <w:p w:rsidR="00270F62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p w:rsidR="003258B5" w:rsidRPr="00270F62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Милан Благојевић МИНЕРВА доо Лучани, у стечају, </w:t>
      </w:r>
      <w:r w:rsidR="003258B5" w:rsidRPr="00270F62">
        <w:rPr>
          <w:b/>
          <w:color w:val="000000"/>
          <w:sz w:val="28"/>
          <w:szCs w:val="28"/>
        </w:rPr>
        <w:t>Радничка бб</w:t>
      </w:r>
    </w:p>
    <w:p w:rsidR="00270F62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ОГЛАШАВА</w:t>
      </w:r>
    </w:p>
    <w:p w:rsidR="00AF101E" w:rsidRPr="00AF101E" w:rsidRDefault="00AF101E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</w:p>
    <w:p w:rsidR="003258B5" w:rsidRDefault="00107FE5" w:rsidP="00270F62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 xml:space="preserve">ТРЕЋУ </w:t>
      </w:r>
      <w:r w:rsidR="00816D67">
        <w:rPr>
          <w:b/>
          <w:bCs/>
          <w:color w:val="000000"/>
          <w:sz w:val="22"/>
          <w:szCs w:val="22"/>
          <w:lang w:val="sr-Cyrl-CS"/>
        </w:rPr>
        <w:t xml:space="preserve"> ПРОДАЈУ</w:t>
      </w:r>
      <w:r w:rsidR="00AD40B7">
        <w:rPr>
          <w:b/>
          <w:bCs/>
          <w:color w:val="000000"/>
          <w:sz w:val="22"/>
          <w:szCs w:val="22"/>
        </w:rPr>
        <w:t xml:space="preserve"> </w:t>
      </w:r>
      <w:r w:rsidR="003258B5" w:rsidRPr="00270F62">
        <w:rPr>
          <w:b/>
          <w:bCs/>
          <w:color w:val="000000"/>
          <w:sz w:val="22"/>
          <w:szCs w:val="22"/>
          <w:lang w:val="sr-Cyrl-CS"/>
        </w:rPr>
        <w:t>имовине стечајног</w:t>
      </w:r>
      <w:r w:rsidR="00AD40B7">
        <w:rPr>
          <w:b/>
          <w:bCs/>
          <w:color w:val="000000"/>
          <w:sz w:val="22"/>
          <w:szCs w:val="22"/>
        </w:rPr>
        <w:t xml:space="preserve"> дужника</w:t>
      </w:r>
      <w:r w:rsidR="00270F62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FC259B">
        <w:rPr>
          <w:b/>
          <w:color w:val="000000"/>
          <w:sz w:val="22"/>
          <w:szCs w:val="22"/>
        </w:rPr>
        <w:t>методом j</w:t>
      </w:r>
      <w:r w:rsidR="00201A83" w:rsidRPr="00270F62">
        <w:rPr>
          <w:b/>
          <w:color w:val="000000"/>
          <w:sz w:val="22"/>
          <w:szCs w:val="22"/>
        </w:rPr>
        <w:t>авног надметања</w:t>
      </w:r>
    </w:p>
    <w:p w:rsidR="00270F62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270F62" w:rsidRPr="00270F62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Предмет продаје </w:t>
      </w:r>
      <w:r w:rsidR="00E06889">
        <w:rPr>
          <w:b/>
          <w:color w:val="000000"/>
          <w:sz w:val="22"/>
          <w:szCs w:val="22"/>
        </w:rPr>
        <w:t xml:space="preserve">је непокретна и покретна </w:t>
      </w:r>
      <w:r>
        <w:rPr>
          <w:b/>
          <w:color w:val="000000"/>
          <w:sz w:val="22"/>
          <w:szCs w:val="22"/>
        </w:rPr>
        <w:t xml:space="preserve">имовина стечајног дужника, груписана у </w:t>
      </w:r>
      <w:r w:rsidR="00107FE5">
        <w:rPr>
          <w:b/>
          <w:color w:val="000000"/>
          <w:sz w:val="22"/>
          <w:szCs w:val="22"/>
        </w:rPr>
        <w:t>3</w:t>
      </w:r>
      <w:r w:rsidR="00AD40B7">
        <w:rPr>
          <w:b/>
          <w:color w:val="000000"/>
          <w:sz w:val="22"/>
          <w:szCs w:val="22"/>
        </w:rPr>
        <w:t xml:space="preserve"> целине</w:t>
      </w:r>
      <w:r>
        <w:rPr>
          <w:b/>
          <w:color w:val="000000"/>
          <w:sz w:val="22"/>
          <w:szCs w:val="22"/>
        </w:rPr>
        <w:t>, и то.</w:t>
      </w:r>
    </w:p>
    <w:p w:rsidR="00BB2784" w:rsidRPr="00AF101E" w:rsidRDefault="00BB2784" w:rsidP="00BB278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710"/>
        <w:gridCol w:w="1723"/>
      </w:tblGrid>
      <w:tr w:rsidR="003258B5" w:rsidRPr="00C865CD" w:rsidTr="00107FE5">
        <w:tc>
          <w:tcPr>
            <w:tcW w:w="959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р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t>едни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br/>
              <w:t>број</w:t>
            </w:r>
            <w:r w:rsidRPr="00C865C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865CD">
              <w:rPr>
                <w:b/>
                <w:color w:val="000000"/>
                <w:sz w:val="22"/>
                <w:szCs w:val="22"/>
                <w:lang w:val="sr-Cyrl-CS"/>
              </w:rPr>
              <w:t>целине</w:t>
            </w:r>
          </w:p>
        </w:tc>
        <w:tc>
          <w:tcPr>
            <w:tcW w:w="4819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C865CD" w:rsidRDefault="00270F62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продајне целине</w:t>
            </w:r>
          </w:p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color w:val="000000"/>
              </w:rPr>
            </w:pPr>
          </w:p>
        </w:tc>
        <w:tc>
          <w:tcPr>
            <w:tcW w:w="1710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3258B5" w:rsidRPr="00C865CD" w:rsidRDefault="00FE0C4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П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  <w:lang w:val="sr-Cyrl-CS"/>
              </w:rPr>
              <w:t>очетна цена у динарима</w:t>
            </w:r>
          </w:p>
        </w:tc>
        <w:tc>
          <w:tcPr>
            <w:tcW w:w="1723" w:type="dxa"/>
          </w:tcPr>
          <w:p w:rsidR="003258B5" w:rsidRPr="00C865CD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7A7317" w:rsidRDefault="00FE0C4D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Д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</w:rPr>
              <w:t>епозит у дин</w:t>
            </w:r>
            <w:r w:rsidR="003258B5" w:rsidRPr="00C865CD">
              <w:rPr>
                <w:b/>
                <w:bCs/>
                <w:color w:val="000000"/>
                <w:sz w:val="22"/>
                <w:szCs w:val="22"/>
                <w:lang w:val="sr-Cyrl-CS"/>
              </w:rPr>
              <w:t>арима</w:t>
            </w:r>
          </w:p>
        </w:tc>
      </w:tr>
      <w:tr w:rsidR="00107FE5" w:rsidRPr="00C865CD" w:rsidTr="00107FE5">
        <w:trPr>
          <w:trHeight w:val="1975"/>
        </w:trPr>
        <w:tc>
          <w:tcPr>
            <w:tcW w:w="959" w:type="dxa"/>
          </w:tcPr>
          <w:p w:rsidR="00107FE5" w:rsidRDefault="00107FE5" w:rsidP="005E527B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ab/>
            </w:r>
          </w:p>
          <w:p w:rsidR="00107FE5" w:rsidRPr="00C865CD" w:rsidRDefault="00107FE5" w:rsidP="005E527B">
            <w:pPr>
              <w:widowControl w:val="0"/>
              <w:tabs>
                <w:tab w:val="left" w:pos="285"/>
                <w:tab w:val="center" w:pos="486"/>
              </w:tabs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 w:rsidRPr="00C865CD">
              <w:rPr>
                <w:b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19" w:type="dxa"/>
          </w:tcPr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Део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земљишта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изван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подручја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1096, 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4536/32713, П = 4536 м2;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1 -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производњу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ПП и ПЕ  </w:t>
            </w:r>
            <w:proofErr w:type="spellStart"/>
            <w:r w:rsidRPr="007B058A">
              <w:rPr>
                <w:b/>
                <w:sz w:val="24"/>
                <w:szCs w:val="24"/>
              </w:rPr>
              <w:t>цеви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865,50 м², (</w:t>
            </w:r>
            <w:proofErr w:type="spellStart"/>
            <w:r w:rsidRPr="007B058A">
              <w:rPr>
                <w:b/>
                <w:sz w:val="24"/>
                <w:szCs w:val="24"/>
              </w:rPr>
              <w:t>приземље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B058A">
              <w:rPr>
                <w:b/>
                <w:sz w:val="24"/>
                <w:szCs w:val="24"/>
              </w:rPr>
              <w:t>спратни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),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саграђена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Опрема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материјал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ситан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инвентар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резервни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делови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бр.1 и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бунар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као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ванкњижно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</w:p>
          <w:p w:rsidR="00107FE5" w:rsidRPr="007B058A" w:rsidRDefault="00107FE5" w:rsidP="00DE27B5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07FE5" w:rsidRPr="002233D0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</w:p>
          <w:p w:rsidR="00107FE5" w:rsidRPr="002233D0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>
              <w:rPr>
                <w:b/>
              </w:rPr>
              <w:t>9.690.760,72</w:t>
            </w:r>
          </w:p>
        </w:tc>
        <w:tc>
          <w:tcPr>
            <w:tcW w:w="1723" w:type="dxa"/>
          </w:tcPr>
          <w:p w:rsidR="007B058A" w:rsidRDefault="007B058A" w:rsidP="00107FE5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sz w:val="28"/>
                <w:szCs w:val="28"/>
              </w:rPr>
            </w:pPr>
          </w:p>
          <w:p w:rsidR="00107FE5" w:rsidRPr="007B058A" w:rsidRDefault="00107FE5" w:rsidP="00107FE5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en-US"/>
              </w:rPr>
            </w:pPr>
            <w:r w:rsidRPr="007B058A">
              <w:rPr>
                <w:b/>
              </w:rPr>
              <w:t>3.876.304,30</w:t>
            </w:r>
          </w:p>
        </w:tc>
      </w:tr>
      <w:tr w:rsidR="00107FE5" w:rsidRPr="00C865CD" w:rsidTr="00107FE5">
        <w:trPr>
          <w:trHeight w:val="1195"/>
        </w:trPr>
        <w:tc>
          <w:tcPr>
            <w:tcW w:w="959" w:type="dxa"/>
          </w:tcPr>
          <w:p w:rsidR="00107FE5" w:rsidRPr="00C865CD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819" w:type="dxa"/>
          </w:tcPr>
          <w:p w:rsidR="007B058A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r w:rsidRPr="007B058A">
              <w:rPr>
                <w:b/>
                <w:color w:val="000000"/>
                <w:sz w:val="24"/>
                <w:szCs w:val="24"/>
                <w:lang w:val="sr-Cyrl-CS"/>
              </w:rPr>
              <w:t xml:space="preserve"> Д</w:t>
            </w:r>
            <w:proofErr w:type="spellStart"/>
            <w:r w:rsidRPr="007B058A">
              <w:rPr>
                <w:b/>
                <w:sz w:val="24"/>
                <w:szCs w:val="24"/>
              </w:rPr>
              <w:t>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земљиште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изван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подручја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>, ЛН 109</w:t>
            </w:r>
            <w:r w:rsidR="007B058A">
              <w:rPr>
                <w:b/>
                <w:sz w:val="24"/>
                <w:szCs w:val="24"/>
              </w:rPr>
              <w:t>4</w:t>
            </w:r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1094/32713, П = 1094 м2 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број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3, </w:t>
            </w:r>
            <w:proofErr w:type="spellStart"/>
            <w:r w:rsidRPr="007B058A">
              <w:rPr>
                <w:b/>
                <w:sz w:val="24"/>
                <w:szCs w:val="24"/>
              </w:rPr>
              <w:t>објекат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хемијске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индустрије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248 м2, </w:t>
            </w:r>
            <w:proofErr w:type="spellStart"/>
            <w:r w:rsidRPr="007B058A">
              <w:rPr>
                <w:b/>
                <w:sz w:val="24"/>
                <w:szCs w:val="24"/>
              </w:rPr>
              <w:t>изграђена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1096,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број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2, </w:t>
            </w:r>
            <w:proofErr w:type="spellStart"/>
            <w:r w:rsidRPr="007B058A">
              <w:rPr>
                <w:b/>
                <w:sz w:val="24"/>
                <w:szCs w:val="24"/>
              </w:rPr>
              <w:t>компресорска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станица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са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надстрешницом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93,67 м2,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1274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1095,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1/3.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Опрема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материјал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ситан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инвентар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lastRenderedPageBreak/>
              <w:t>резервни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делови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2 и 3 и </w:t>
            </w:r>
            <w:proofErr w:type="spellStart"/>
            <w:r w:rsidRPr="007B058A">
              <w:rPr>
                <w:b/>
                <w:sz w:val="24"/>
                <w:szCs w:val="24"/>
              </w:rPr>
              <w:t>надстрешници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код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компресора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  <w:r w:rsidR="007B058A"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пописним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листама</w:t>
            </w:r>
            <w:proofErr w:type="spellEnd"/>
            <w:r w:rsidRPr="007B05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07FE5" w:rsidRPr="00107FE5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</w:rPr>
            </w:pPr>
            <w:r w:rsidRPr="00107FE5">
              <w:rPr>
                <w:b/>
              </w:rPr>
              <w:lastRenderedPageBreak/>
              <w:t>2.884.713,</w:t>
            </w:r>
            <w:r>
              <w:rPr>
                <w:b/>
              </w:rPr>
              <w:t>00</w:t>
            </w:r>
          </w:p>
        </w:tc>
        <w:tc>
          <w:tcPr>
            <w:tcW w:w="1723" w:type="dxa"/>
          </w:tcPr>
          <w:p w:rsidR="00107FE5" w:rsidRPr="00107FE5" w:rsidRDefault="00107FE5" w:rsidP="00107FE5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107FE5">
              <w:rPr>
                <w:b/>
              </w:rPr>
              <w:t>1.153.885,23</w:t>
            </w:r>
          </w:p>
        </w:tc>
      </w:tr>
      <w:tr w:rsidR="00107FE5" w:rsidRPr="00C865CD" w:rsidTr="00107FE5">
        <w:tc>
          <w:tcPr>
            <w:tcW w:w="959" w:type="dxa"/>
          </w:tcPr>
          <w:p w:rsidR="00107FE5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3.</w:t>
            </w:r>
          </w:p>
          <w:p w:rsidR="00107FE5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819" w:type="dxa"/>
          </w:tcPr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Део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земљишта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изван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подручја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1096, 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27056/32713, П = 27056 м2 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>,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Део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земљишта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изван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грађевинског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подручја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1283/1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ЛН 1100, 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7B058A">
              <w:rPr>
                <w:b/>
                <w:sz w:val="24"/>
                <w:szCs w:val="24"/>
              </w:rPr>
              <w:t>обим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удела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445/9073, П = 445 м2 ,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</w:t>
            </w:r>
            <w:proofErr w:type="spellEnd"/>
          </w:p>
          <w:p w:rsidR="00107FE5" w:rsidRPr="008110E2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B058A">
              <w:rPr>
                <w:b/>
                <w:sz w:val="24"/>
                <w:szCs w:val="24"/>
              </w:rPr>
              <w:t>објекти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власништву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дужникана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КП 1297 КО </w:t>
            </w:r>
            <w:proofErr w:type="spellStart"/>
            <w:r w:rsidRPr="007B058A">
              <w:rPr>
                <w:b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и </w:t>
            </w:r>
            <w:proofErr w:type="spellStart"/>
            <w:r w:rsidRPr="007B058A">
              <w:rPr>
                <w:b/>
                <w:sz w:val="24"/>
                <w:szCs w:val="24"/>
              </w:rPr>
              <w:t>то</w:t>
            </w:r>
            <w:proofErr w:type="spellEnd"/>
            <w:r w:rsidRPr="007B058A">
              <w:rPr>
                <w:b/>
                <w:sz w:val="24"/>
                <w:szCs w:val="24"/>
              </w:rPr>
              <w:t>:</w:t>
            </w:r>
          </w:p>
          <w:p w:rsidR="00107FE5" w:rsidRPr="007B058A" w:rsidRDefault="00107FE5" w:rsidP="00DE27B5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производњу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ПВЦ </w:t>
            </w:r>
            <w:proofErr w:type="spellStart"/>
            <w:r w:rsidRPr="007B058A">
              <w:rPr>
                <w:b/>
                <w:sz w:val="24"/>
                <w:szCs w:val="24"/>
              </w:rPr>
              <w:t>цеви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473,00 м², </w:t>
            </w:r>
            <w:r w:rsidRPr="007B058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5 -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мешача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ПВЦ </w:t>
            </w:r>
            <w:proofErr w:type="spellStart"/>
            <w:r w:rsidRPr="007B058A">
              <w:rPr>
                <w:b/>
                <w:sz w:val="24"/>
                <w:szCs w:val="24"/>
              </w:rPr>
              <w:t>прах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237,00 м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6 -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размеравање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компоненти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лабораторија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B058A">
              <w:rPr>
                <w:b/>
                <w:sz w:val="24"/>
                <w:szCs w:val="24"/>
              </w:rPr>
              <w:t>алатница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222,00 м²,  </w:t>
            </w:r>
            <w:r w:rsidRPr="007B058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7 -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магацина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B058A">
              <w:rPr>
                <w:b/>
                <w:sz w:val="24"/>
                <w:szCs w:val="24"/>
              </w:rPr>
              <w:t>млин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ПВЦ,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275,00 м²,   </w:t>
            </w:r>
            <w:r w:rsidRPr="007B058A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8 - </w:t>
            </w:r>
            <w:proofErr w:type="spellStart"/>
            <w:r w:rsidRPr="007B058A">
              <w:rPr>
                <w:b/>
                <w:sz w:val="24"/>
                <w:szCs w:val="24"/>
              </w:rPr>
              <w:t>Трафостаница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77,00 м², 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9 -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шприцераја-стари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погон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585,00 м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10 - </w:t>
            </w:r>
            <w:proofErr w:type="spellStart"/>
            <w:r w:rsidRPr="007B058A">
              <w:rPr>
                <w:b/>
                <w:sz w:val="24"/>
                <w:szCs w:val="24"/>
              </w:rPr>
              <w:t>Хала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шприцераја-нови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погон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делом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спратна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272,00 м²,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основи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под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објектом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229 м2, 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11 - </w:t>
            </w: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електромашинско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одржавање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магацином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221м2, 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16 - </w:t>
            </w:r>
            <w:proofErr w:type="spellStart"/>
            <w:r w:rsidRPr="007B058A">
              <w:rPr>
                <w:b/>
                <w:sz w:val="24"/>
                <w:szCs w:val="24"/>
              </w:rPr>
              <w:t>Магацин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примене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102 м2,  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бр.17-Хала </w:t>
            </w:r>
            <w:proofErr w:type="spellStart"/>
            <w:r w:rsidRPr="007B058A">
              <w:rPr>
                <w:b/>
                <w:sz w:val="24"/>
                <w:szCs w:val="24"/>
              </w:rPr>
              <w:t>за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примену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пластике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458 м2 </w:t>
            </w:r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. 18 - </w:t>
            </w:r>
            <w:proofErr w:type="spellStart"/>
            <w:r w:rsidRPr="007B058A">
              <w:rPr>
                <w:b/>
                <w:sz w:val="24"/>
                <w:szCs w:val="24"/>
              </w:rPr>
              <w:t>Надстрешица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уз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халу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примене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пластике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ПР, </w:t>
            </w:r>
            <w:proofErr w:type="spellStart"/>
            <w:r w:rsidRPr="007B058A">
              <w:rPr>
                <w:b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105 м2,  </w:t>
            </w:r>
          </w:p>
          <w:p w:rsidR="00107FE5" w:rsidRPr="007B058A" w:rsidRDefault="00107FE5" w:rsidP="00DE27B5">
            <w:pPr>
              <w:pStyle w:val="NoSpacing"/>
              <w:rPr>
                <w:b/>
                <w:color w:val="00000A"/>
                <w:sz w:val="24"/>
                <w:szCs w:val="24"/>
              </w:rPr>
            </w:pP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Три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канцеларије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грађевинском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објекту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бр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>. 1, (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зграда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МБ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Наменска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АД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),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на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КП 1283/</w:t>
            </w:r>
            <w:proofErr w:type="gramStart"/>
            <w:r w:rsidRPr="007B058A">
              <w:rPr>
                <w:b/>
                <w:color w:val="00000A"/>
                <w:sz w:val="24"/>
                <w:szCs w:val="24"/>
              </w:rPr>
              <w:t>1  КО</w:t>
            </w:r>
            <w:proofErr w:type="gram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Лучани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Лист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непокретности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1100,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укупне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бруто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површине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70 м2,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власништво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стечајног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color w:val="00000A"/>
                <w:sz w:val="24"/>
                <w:szCs w:val="24"/>
              </w:rPr>
              <w:t>дужника</w:t>
            </w:r>
            <w:proofErr w:type="spellEnd"/>
            <w:r w:rsidRPr="007B058A">
              <w:rPr>
                <w:b/>
                <w:color w:val="00000A"/>
                <w:sz w:val="24"/>
                <w:szCs w:val="24"/>
              </w:rPr>
              <w:t>.</w:t>
            </w:r>
          </w:p>
          <w:p w:rsidR="00107FE5" w:rsidRPr="007B058A" w:rsidRDefault="00107FE5" w:rsidP="00DE27B5">
            <w:pPr>
              <w:pStyle w:val="NoSpacing"/>
              <w:rPr>
                <w:b/>
                <w:color w:val="00000A"/>
                <w:sz w:val="24"/>
                <w:szCs w:val="24"/>
              </w:rPr>
            </w:pPr>
          </w:p>
          <w:p w:rsidR="008110E2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7B058A">
              <w:rPr>
                <w:b/>
                <w:sz w:val="24"/>
                <w:szCs w:val="24"/>
              </w:rPr>
              <w:lastRenderedPageBreak/>
              <w:t>Опрема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материјал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ситан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инвентар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резервни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делови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058A">
              <w:rPr>
                <w:b/>
                <w:sz w:val="24"/>
                <w:szCs w:val="24"/>
              </w:rPr>
              <w:t>који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налазе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7B058A">
              <w:rPr>
                <w:b/>
                <w:sz w:val="24"/>
                <w:szCs w:val="24"/>
              </w:rPr>
              <w:t>оквиру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058A">
              <w:rPr>
                <w:b/>
                <w:sz w:val="24"/>
                <w:szCs w:val="24"/>
              </w:rPr>
              <w:t>наведених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објекта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, а </w:t>
            </w:r>
            <w:proofErr w:type="spellStart"/>
            <w:r w:rsidRPr="007B058A">
              <w:rPr>
                <w:b/>
                <w:sz w:val="24"/>
                <w:szCs w:val="24"/>
              </w:rPr>
              <w:t>све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према</w:t>
            </w:r>
            <w:proofErr w:type="spellEnd"/>
            <w:r w:rsidRPr="007B05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58A">
              <w:rPr>
                <w:b/>
                <w:sz w:val="24"/>
                <w:szCs w:val="24"/>
              </w:rPr>
              <w:t>спе</w:t>
            </w:r>
            <w:r w:rsidR="008110E2">
              <w:rPr>
                <w:b/>
                <w:sz w:val="24"/>
                <w:szCs w:val="24"/>
              </w:rPr>
              <w:t>цификацији</w:t>
            </w:r>
            <w:proofErr w:type="spellEnd"/>
            <w:r w:rsidR="008110E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8110E2">
              <w:rPr>
                <w:b/>
                <w:sz w:val="24"/>
                <w:szCs w:val="24"/>
              </w:rPr>
              <w:t>из</w:t>
            </w:r>
            <w:proofErr w:type="spellEnd"/>
            <w:r w:rsidR="008110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10E2">
              <w:rPr>
                <w:b/>
                <w:sz w:val="24"/>
                <w:szCs w:val="24"/>
              </w:rPr>
              <w:t>продајне</w:t>
            </w:r>
            <w:proofErr w:type="spellEnd"/>
          </w:p>
          <w:p w:rsidR="00107FE5" w:rsidRPr="007B058A" w:rsidRDefault="00107FE5" w:rsidP="00DE27B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B058A">
              <w:rPr>
                <w:b/>
                <w:sz w:val="24"/>
                <w:szCs w:val="24"/>
              </w:rPr>
              <w:t>документације</w:t>
            </w:r>
            <w:proofErr w:type="spellEnd"/>
            <w:proofErr w:type="gramEnd"/>
            <w:r w:rsidRPr="007B058A">
              <w:rPr>
                <w:b/>
                <w:sz w:val="24"/>
                <w:szCs w:val="24"/>
              </w:rPr>
              <w:t>.</w:t>
            </w:r>
          </w:p>
          <w:p w:rsidR="00107FE5" w:rsidRPr="008110E2" w:rsidRDefault="00107FE5" w:rsidP="008110E2">
            <w:pPr>
              <w:pStyle w:val="NoSpacing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07FE5" w:rsidRPr="00107FE5" w:rsidRDefault="00107FE5" w:rsidP="004A2B6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107FE5">
              <w:rPr>
                <w:b/>
              </w:rPr>
              <w:lastRenderedPageBreak/>
              <w:t>43.285.113,35</w:t>
            </w:r>
          </w:p>
        </w:tc>
        <w:tc>
          <w:tcPr>
            <w:tcW w:w="1723" w:type="dxa"/>
          </w:tcPr>
          <w:p w:rsidR="00107FE5" w:rsidRPr="00107FE5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  <w:lang w:val="sr-Cyrl-CS"/>
              </w:rPr>
            </w:pPr>
            <w:r w:rsidRPr="00107FE5">
              <w:rPr>
                <w:b/>
              </w:rPr>
              <w:t>17.314.045,34</w:t>
            </w:r>
          </w:p>
        </w:tc>
      </w:tr>
    </w:tbl>
    <w:p w:rsidR="00107FE5" w:rsidRDefault="00107FE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</w:rPr>
        <w:t xml:space="preserve">Право на учешће </w:t>
      </w:r>
      <w:r w:rsidR="00E06889" w:rsidRPr="004E264D">
        <w:rPr>
          <w:b/>
          <w:color w:val="000000"/>
          <w:sz w:val="22"/>
          <w:szCs w:val="22"/>
        </w:rPr>
        <w:t xml:space="preserve">у продаји </w:t>
      </w:r>
      <w:r w:rsidRPr="004E264D">
        <w:rPr>
          <w:b/>
          <w:color w:val="000000"/>
          <w:sz w:val="22"/>
          <w:szCs w:val="22"/>
        </w:rPr>
        <w:t>имају сва правна и физичка лица која: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</w:rPr>
        <w:t>1.  након добијања профактуре, откуп</w:t>
      </w:r>
      <w:r w:rsidR="00466D94" w:rsidRPr="004E264D">
        <w:rPr>
          <w:b/>
          <w:color w:val="000000"/>
          <w:sz w:val="22"/>
          <w:szCs w:val="22"/>
        </w:rPr>
        <w:t>е  продајну  документацију</w:t>
      </w:r>
      <w:r w:rsidRPr="004E264D">
        <w:rPr>
          <w:b/>
          <w:color w:val="000000"/>
          <w:sz w:val="22"/>
          <w:szCs w:val="22"/>
        </w:rPr>
        <w:t xml:space="preserve"> у износу од </w:t>
      </w:r>
      <w:r w:rsidR="008110E2">
        <w:rPr>
          <w:b/>
          <w:color w:val="000000"/>
          <w:sz w:val="22"/>
          <w:szCs w:val="22"/>
          <w:lang w:val="sr-Cyrl-CS"/>
        </w:rPr>
        <w:t>40.000,00</w:t>
      </w:r>
      <w:r w:rsidRPr="004E264D">
        <w:rPr>
          <w:b/>
          <w:color w:val="000000"/>
          <w:sz w:val="22"/>
          <w:szCs w:val="22"/>
        </w:rPr>
        <w:t xml:space="preserve"> динара</w:t>
      </w:r>
      <w:r w:rsidRPr="004E264D">
        <w:rPr>
          <w:b/>
          <w:color w:val="000000"/>
          <w:sz w:val="22"/>
          <w:szCs w:val="22"/>
          <w:lang w:val="sr-Cyrl-CS"/>
        </w:rPr>
        <w:t xml:space="preserve"> за целину 1</w:t>
      </w:r>
      <w:r w:rsidR="008110E2">
        <w:rPr>
          <w:b/>
          <w:color w:val="000000"/>
          <w:sz w:val="22"/>
          <w:szCs w:val="22"/>
          <w:lang w:val="sr-Cyrl-CS"/>
        </w:rPr>
        <w:t xml:space="preserve"> И 2, 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="004E264D">
        <w:rPr>
          <w:b/>
          <w:color w:val="000000"/>
          <w:sz w:val="22"/>
          <w:szCs w:val="22"/>
          <w:lang w:val="sr-Cyrl-CS"/>
        </w:rPr>
        <w:t xml:space="preserve"> </w:t>
      </w:r>
      <w:r w:rsidR="008110E2">
        <w:rPr>
          <w:b/>
          <w:color w:val="000000"/>
          <w:sz w:val="22"/>
          <w:szCs w:val="22"/>
          <w:lang w:val="sr-Cyrl-CS"/>
        </w:rPr>
        <w:t xml:space="preserve">а за целину 3 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 xml:space="preserve">у износу од </w:t>
      </w:r>
      <w:r w:rsidR="00CB7624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="008110E2">
        <w:rPr>
          <w:b/>
          <w:color w:val="000000"/>
          <w:sz w:val="22"/>
          <w:szCs w:val="22"/>
          <w:lang w:val="sr-Cyrl-CS"/>
        </w:rPr>
        <w:t>50</w:t>
      </w:r>
      <w:r w:rsidR="00B62551" w:rsidRPr="004E264D">
        <w:rPr>
          <w:b/>
          <w:color w:val="000000"/>
          <w:sz w:val="22"/>
          <w:szCs w:val="22"/>
        </w:rPr>
        <w:t>.</w:t>
      </w:r>
      <w:r w:rsidRPr="004E264D">
        <w:rPr>
          <w:b/>
          <w:color w:val="000000"/>
          <w:sz w:val="22"/>
          <w:szCs w:val="22"/>
          <w:lang w:val="sr-Cyrl-CS"/>
        </w:rPr>
        <w:t>000,00 динара</w:t>
      </w:r>
      <w:r w:rsidR="004E264D"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</w:rPr>
        <w:t>(</w:t>
      </w:r>
      <w:r w:rsidRPr="004E264D">
        <w:rPr>
          <w:b/>
          <w:color w:val="000000"/>
          <w:sz w:val="22"/>
          <w:szCs w:val="22"/>
          <w:lang w:val="sr-Cyrl-CS"/>
        </w:rPr>
        <w:t>Цене су без ПДВ-а</w:t>
      </w:r>
      <w:r w:rsidR="00FE0C4D" w:rsidRPr="004E264D">
        <w:rPr>
          <w:b/>
          <w:color w:val="000000"/>
          <w:sz w:val="22"/>
          <w:szCs w:val="22"/>
          <w:lang w:val="sr-Cyrl-CS"/>
        </w:rPr>
        <w:t>)</w:t>
      </w:r>
      <w:r w:rsidR="00EE6849" w:rsidRPr="004E264D">
        <w:rPr>
          <w:b/>
          <w:color w:val="000000"/>
          <w:sz w:val="22"/>
          <w:szCs w:val="22"/>
          <w:lang w:val="sr-Cyrl-CS"/>
        </w:rPr>
        <w:t>.</w:t>
      </w:r>
      <w:r w:rsidRPr="004E264D">
        <w:rPr>
          <w:b/>
          <w:color w:val="000000"/>
          <w:sz w:val="22"/>
          <w:szCs w:val="22"/>
          <w:lang w:val="sr-Cyrl-CS"/>
        </w:rPr>
        <w:t xml:space="preserve"> П</w:t>
      </w:r>
      <w:r w:rsidRPr="004E264D">
        <w:rPr>
          <w:b/>
          <w:color w:val="000000"/>
          <w:sz w:val="22"/>
          <w:szCs w:val="22"/>
        </w:rPr>
        <w:t xml:space="preserve">рофактура се може преузети сваког радног дана у периоду од  </w:t>
      </w:r>
      <w:r w:rsidRPr="004E264D">
        <w:rPr>
          <w:b/>
          <w:color w:val="000000"/>
          <w:sz w:val="22"/>
          <w:szCs w:val="22"/>
          <w:lang w:val="sr-Cyrl-CS"/>
        </w:rPr>
        <w:t>09,00</w:t>
      </w:r>
      <w:r w:rsidRPr="004E264D">
        <w:rPr>
          <w:b/>
          <w:color w:val="000000"/>
          <w:sz w:val="22"/>
          <w:szCs w:val="22"/>
        </w:rPr>
        <w:t xml:space="preserve"> до </w:t>
      </w:r>
      <w:r w:rsidRPr="004E264D">
        <w:rPr>
          <w:b/>
          <w:color w:val="000000"/>
          <w:sz w:val="22"/>
          <w:szCs w:val="22"/>
          <w:lang w:val="sr-Cyrl-CS"/>
        </w:rPr>
        <w:t>14,00</w:t>
      </w:r>
      <w:r w:rsidRPr="004E264D">
        <w:rPr>
          <w:b/>
          <w:color w:val="000000"/>
          <w:sz w:val="22"/>
          <w:szCs w:val="22"/>
        </w:rPr>
        <w:t xml:space="preserve"> часова</w:t>
      </w:r>
      <w:r w:rsidR="00466D94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у просторијама </w:t>
      </w:r>
      <w:r w:rsidR="004577F7" w:rsidRPr="004E264D">
        <w:rPr>
          <w:b/>
          <w:color w:val="000000"/>
          <w:sz w:val="22"/>
          <w:szCs w:val="22"/>
        </w:rPr>
        <w:t xml:space="preserve"> стечајног управника у Горњем Милановцу</w:t>
      </w:r>
      <w:r w:rsidR="00466D94" w:rsidRPr="004E264D">
        <w:rPr>
          <w:b/>
          <w:color w:val="000000"/>
          <w:sz w:val="22"/>
          <w:szCs w:val="22"/>
        </w:rPr>
        <w:t xml:space="preserve">, Кнеза Александра 102/16, </w:t>
      </w:r>
      <w:r w:rsidR="00BB2784" w:rsidRPr="004E264D">
        <w:rPr>
          <w:b/>
          <w:color w:val="000000"/>
          <w:sz w:val="22"/>
          <w:szCs w:val="22"/>
        </w:rPr>
        <w:t xml:space="preserve">контак телефон : </w:t>
      </w:r>
      <w:r w:rsidR="00466D94" w:rsidRPr="004E264D">
        <w:rPr>
          <w:b/>
          <w:color w:val="000000"/>
          <w:sz w:val="22"/>
          <w:szCs w:val="22"/>
          <w:lang w:val="sr-Cyrl-CS"/>
        </w:rPr>
        <w:t>063/173 8446.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2.  </w:t>
      </w:r>
      <w:r w:rsidRPr="004E264D">
        <w:rPr>
          <w:b/>
          <w:sz w:val="22"/>
          <w:szCs w:val="22"/>
          <w:lang w:val="sr-Cyrl-CS"/>
        </w:rPr>
        <w:t xml:space="preserve">уплате </w:t>
      </w:r>
      <w:r w:rsidRPr="004E264D">
        <w:rPr>
          <w:b/>
          <w:bCs/>
          <w:sz w:val="22"/>
          <w:szCs w:val="22"/>
          <w:lang w:val="sr-Cyrl-CS"/>
        </w:rPr>
        <w:t>депозит</w:t>
      </w:r>
      <w:r w:rsidR="004E264D">
        <w:rPr>
          <w:b/>
          <w:bCs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</w:rPr>
        <w:t>на текући рачун</w:t>
      </w:r>
      <w:r w:rsidRPr="004E264D">
        <w:rPr>
          <w:b/>
          <w:sz w:val="22"/>
          <w:szCs w:val="22"/>
          <w:lang w:val="sr-Cyrl-CS"/>
        </w:rPr>
        <w:t xml:space="preserve"> стечајног дужника</w:t>
      </w:r>
      <w:r w:rsidRPr="004E264D">
        <w:rPr>
          <w:b/>
          <w:sz w:val="22"/>
          <w:szCs w:val="22"/>
        </w:rPr>
        <w:t xml:space="preserve"> бр. </w:t>
      </w:r>
      <w:r w:rsidR="004577F7" w:rsidRPr="004E264D">
        <w:rPr>
          <w:b/>
          <w:sz w:val="22"/>
          <w:szCs w:val="22"/>
          <w:lang w:val="sr-Cyrl-CS"/>
        </w:rPr>
        <w:t>155-31291-33</w:t>
      </w:r>
      <w:r w:rsidRPr="004E264D">
        <w:rPr>
          <w:b/>
          <w:sz w:val="22"/>
          <w:szCs w:val="22"/>
          <w:lang w:val="sr-Cyrl-CS"/>
        </w:rPr>
        <w:t xml:space="preserve"> код </w:t>
      </w:r>
      <w:r w:rsidR="004577F7" w:rsidRPr="004E264D">
        <w:rPr>
          <w:b/>
          <w:sz w:val="22"/>
          <w:szCs w:val="22"/>
          <w:lang w:val="sr-Cyrl-CS"/>
        </w:rPr>
        <w:t>Халк</w:t>
      </w:r>
      <w:r w:rsidR="00466D94" w:rsidRPr="004E264D">
        <w:rPr>
          <w:b/>
          <w:sz w:val="22"/>
          <w:szCs w:val="22"/>
          <w:lang w:val="sr-Cyrl-CS"/>
        </w:rPr>
        <w:t xml:space="preserve"> банке ад Београд, </w:t>
      </w:r>
      <w:r w:rsidRPr="004E264D">
        <w:rPr>
          <w:b/>
          <w:sz w:val="22"/>
          <w:szCs w:val="22"/>
          <w:lang w:val="sr-Cyrl-CS"/>
        </w:rPr>
        <w:t>у висини износа депозита означеног у горњој табели</w:t>
      </w:r>
      <w:r w:rsidR="00EE6849" w:rsidRPr="004E264D">
        <w:rPr>
          <w:b/>
          <w:sz w:val="22"/>
          <w:szCs w:val="22"/>
          <w:lang w:val="sr-Cyrl-CS"/>
        </w:rPr>
        <w:t>,</w:t>
      </w:r>
      <w:r w:rsidRPr="004E264D">
        <w:rPr>
          <w:b/>
          <w:sz w:val="22"/>
          <w:szCs w:val="22"/>
          <w:lang w:val="sr-Cyrl-CS"/>
        </w:rPr>
        <w:t xml:space="preserve"> са позивом на редни број </w:t>
      </w:r>
      <w:r w:rsidR="00EE6849" w:rsidRPr="004E264D">
        <w:rPr>
          <w:b/>
          <w:sz w:val="22"/>
          <w:szCs w:val="22"/>
          <w:lang w:val="sr-Cyrl-CS"/>
        </w:rPr>
        <w:t>целине</w:t>
      </w:r>
      <w:r w:rsidRPr="004E264D">
        <w:rPr>
          <w:b/>
          <w:sz w:val="22"/>
          <w:szCs w:val="22"/>
          <w:lang w:val="sr-Cyrl-CS"/>
        </w:rPr>
        <w:t xml:space="preserve"> из огласа</w:t>
      </w:r>
      <w:r w:rsidR="00EE6849" w:rsidRPr="004E264D">
        <w:rPr>
          <w:b/>
          <w:sz w:val="22"/>
          <w:szCs w:val="22"/>
          <w:lang w:val="sr-Cyrl-CS"/>
        </w:rPr>
        <w:t>,</w:t>
      </w:r>
      <w:r w:rsidR="004E264D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 xml:space="preserve">најкасније </w:t>
      </w:r>
      <w:r w:rsidR="008110E2">
        <w:rPr>
          <w:b/>
          <w:color w:val="000000"/>
          <w:sz w:val="22"/>
          <w:szCs w:val="22"/>
          <w:lang w:val="sr-Cyrl-CS"/>
        </w:rPr>
        <w:t>3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пре одржавања продаје (</w:t>
      </w:r>
      <w:r w:rsidRPr="004E264D">
        <w:rPr>
          <w:b/>
          <w:i/>
          <w:color w:val="000000"/>
          <w:sz w:val="22"/>
          <w:szCs w:val="22"/>
          <w:lang w:val="sr-Cyrl-CS"/>
        </w:rPr>
        <w:t>рок за уплату депозита је</w:t>
      </w:r>
      <w:r w:rsidR="004E264D">
        <w:rPr>
          <w:b/>
          <w:i/>
          <w:color w:val="000000"/>
          <w:sz w:val="22"/>
          <w:szCs w:val="22"/>
          <w:lang w:val="sr-Cyrl-CS"/>
        </w:rPr>
        <w:t xml:space="preserve"> </w:t>
      </w:r>
      <w:r w:rsidR="008110E2">
        <w:rPr>
          <w:b/>
          <w:i/>
          <w:color w:val="000000"/>
          <w:sz w:val="22"/>
          <w:szCs w:val="22"/>
          <w:lang w:val="sr-Cyrl-CS"/>
        </w:rPr>
        <w:t>2</w:t>
      </w:r>
      <w:r w:rsidR="004E264D">
        <w:rPr>
          <w:b/>
          <w:i/>
          <w:color w:val="000000"/>
          <w:sz w:val="22"/>
          <w:szCs w:val="22"/>
          <w:lang w:val="sr-Cyrl-CS"/>
        </w:rPr>
        <w:t>4.0</w:t>
      </w:r>
      <w:r w:rsidR="008110E2">
        <w:rPr>
          <w:b/>
          <w:i/>
          <w:color w:val="000000"/>
          <w:sz w:val="22"/>
          <w:szCs w:val="22"/>
          <w:lang w:val="sr-Cyrl-CS"/>
        </w:rPr>
        <w:t>5</w:t>
      </w:r>
      <w:r w:rsidR="004E264D">
        <w:rPr>
          <w:b/>
          <w:i/>
          <w:color w:val="000000"/>
          <w:sz w:val="22"/>
          <w:szCs w:val="22"/>
          <w:lang w:val="sr-Cyrl-CS"/>
        </w:rPr>
        <w:t>.</w:t>
      </w:r>
      <w:r w:rsidR="004577F7" w:rsidRPr="004E264D">
        <w:rPr>
          <w:b/>
          <w:i/>
          <w:color w:val="000000"/>
          <w:sz w:val="22"/>
          <w:szCs w:val="22"/>
          <w:lang w:val="sr-Cyrl-CS"/>
        </w:rPr>
        <w:t>201</w:t>
      </w:r>
      <w:r w:rsidR="008110E2">
        <w:rPr>
          <w:b/>
          <w:i/>
          <w:color w:val="000000"/>
          <w:sz w:val="22"/>
          <w:szCs w:val="22"/>
          <w:lang w:val="sr-Cyrl-CS"/>
        </w:rPr>
        <w:t>9</w:t>
      </w:r>
      <w:r w:rsidR="00466D94" w:rsidRPr="004E264D">
        <w:rPr>
          <w:b/>
          <w:i/>
          <w:color w:val="000000"/>
          <w:sz w:val="22"/>
          <w:szCs w:val="22"/>
          <w:lang w:val="sr-Cyrl-CS"/>
        </w:rPr>
        <w:t>)</w:t>
      </w:r>
      <w:r w:rsidRPr="004E264D">
        <w:rPr>
          <w:b/>
          <w:i/>
          <w:color w:val="000000"/>
          <w:sz w:val="22"/>
          <w:szCs w:val="22"/>
          <w:lang w:val="sr-Cyrl-CS"/>
        </w:rPr>
        <w:t>.</w:t>
      </w:r>
      <w:r w:rsidR="00201A83" w:rsidRPr="004E264D">
        <w:rPr>
          <w:b/>
          <w:sz w:val="22"/>
          <w:szCs w:val="22"/>
          <w:lang w:val="sr-Cyrl-CS"/>
        </w:rPr>
        <w:t>У случају да се као депозит положи првокласна банкарска гаранција, ор</w:t>
      </w:r>
      <w:r w:rsidR="00201A83" w:rsidRPr="004E264D">
        <w:rPr>
          <w:b/>
          <w:sz w:val="22"/>
          <w:szCs w:val="22"/>
        </w:rPr>
        <w:t>и</w:t>
      </w:r>
      <w:r w:rsidR="00201A83" w:rsidRPr="004E264D">
        <w:rPr>
          <w:b/>
          <w:sz w:val="22"/>
          <w:szCs w:val="22"/>
          <w:lang w:val="sr-Cyrl-CS"/>
        </w:rPr>
        <w:t>гинал исте се ради провере мора доставити</w:t>
      </w:r>
      <w:r w:rsidR="00FD4BC5">
        <w:rPr>
          <w:b/>
          <w:sz w:val="22"/>
          <w:szCs w:val="22"/>
          <w:lang w:val="sr-Cyrl-CS"/>
        </w:rPr>
        <w:t xml:space="preserve"> </w:t>
      </w:r>
      <w:r w:rsidR="00201A83" w:rsidRPr="004E264D">
        <w:rPr>
          <w:b/>
          <w:sz w:val="22"/>
          <w:szCs w:val="22"/>
          <w:lang w:val="sr-Cyrl-CS"/>
        </w:rPr>
        <w:t>искључиво лично стечајном управнику</w:t>
      </w:r>
      <w:r w:rsidR="00EE6849" w:rsidRPr="004E264D">
        <w:rPr>
          <w:b/>
          <w:sz w:val="22"/>
          <w:szCs w:val="22"/>
          <w:lang w:val="sr-Cyrl-CS"/>
        </w:rPr>
        <w:t>,</w:t>
      </w:r>
      <w:r w:rsidR="00201A83" w:rsidRPr="004E264D">
        <w:rPr>
          <w:b/>
          <w:sz w:val="22"/>
          <w:szCs w:val="22"/>
          <w:lang w:val="sr-Cyrl-CS"/>
        </w:rPr>
        <w:t xml:space="preserve"> у року од пет дана пре одржавања продаје</w:t>
      </w:r>
      <w:r w:rsidR="00EE6849" w:rsidRPr="004E264D">
        <w:rPr>
          <w:b/>
          <w:sz w:val="22"/>
          <w:szCs w:val="22"/>
          <w:lang w:val="sr-Cyrl-CS"/>
        </w:rPr>
        <w:t xml:space="preserve">. Банкарска гаранција мора имати рок важења 40 дана од дана продаје, односно до </w:t>
      </w:r>
      <w:r w:rsidR="0032514B">
        <w:rPr>
          <w:b/>
          <w:sz w:val="22"/>
          <w:szCs w:val="22"/>
          <w:lang w:val="sr-Cyrl-CS"/>
        </w:rPr>
        <w:t>08</w:t>
      </w:r>
      <w:r w:rsidR="00EE6849" w:rsidRPr="004E264D">
        <w:rPr>
          <w:b/>
          <w:sz w:val="22"/>
          <w:szCs w:val="22"/>
          <w:lang w:val="sr-Cyrl-CS"/>
        </w:rPr>
        <w:t>.0</w:t>
      </w:r>
      <w:r w:rsidR="0032514B">
        <w:rPr>
          <w:b/>
          <w:sz w:val="22"/>
          <w:szCs w:val="22"/>
          <w:lang w:val="sr-Cyrl-CS"/>
        </w:rPr>
        <w:t>7</w:t>
      </w:r>
      <w:r w:rsidR="00EE6849" w:rsidRPr="004E264D">
        <w:rPr>
          <w:b/>
          <w:sz w:val="22"/>
          <w:szCs w:val="22"/>
          <w:lang w:val="sr-Cyrl-CS"/>
        </w:rPr>
        <w:t>.201</w:t>
      </w:r>
      <w:r w:rsidR="0032514B">
        <w:rPr>
          <w:b/>
          <w:sz w:val="22"/>
          <w:szCs w:val="22"/>
          <w:lang w:val="sr-Cyrl-CS"/>
        </w:rPr>
        <w:t>9</w:t>
      </w:r>
      <w:r w:rsidR="00EE6849" w:rsidRPr="004E264D">
        <w:rPr>
          <w:b/>
          <w:sz w:val="22"/>
          <w:szCs w:val="22"/>
          <w:lang w:val="sr-Cyrl-CS"/>
        </w:rPr>
        <w:t>. године.</w:t>
      </w:r>
    </w:p>
    <w:p w:rsidR="003258B5" w:rsidRPr="004E264D" w:rsidRDefault="003258B5" w:rsidP="00973382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</w:rPr>
        <w:t xml:space="preserve">3. потпишу изјаву о губитку права на враћање депозита </w:t>
      </w:r>
      <w:r w:rsidR="00973382" w:rsidRPr="004E264D">
        <w:rPr>
          <w:b/>
          <w:color w:val="000000"/>
          <w:sz w:val="22"/>
          <w:szCs w:val="22"/>
        </w:rPr>
        <w:t xml:space="preserve">и уговор о чувању поверљивих података </w:t>
      </w:r>
      <w:r w:rsidRPr="004E264D">
        <w:rPr>
          <w:b/>
          <w:color w:val="000000"/>
          <w:sz w:val="22"/>
          <w:szCs w:val="22"/>
          <w:lang w:val="sr-Cyrl-CS"/>
        </w:rPr>
        <w:t>(</w:t>
      </w:r>
      <w:r w:rsidR="00973382" w:rsidRPr="004E264D">
        <w:rPr>
          <w:b/>
          <w:color w:val="000000"/>
          <w:sz w:val="22"/>
          <w:szCs w:val="22"/>
          <w:lang w:val="sr-Cyrl-CS"/>
        </w:rPr>
        <w:t xml:space="preserve">који </w:t>
      </w:r>
      <w:r w:rsidR="00973382" w:rsidRPr="004E264D">
        <w:rPr>
          <w:b/>
          <w:color w:val="000000"/>
          <w:sz w:val="22"/>
          <w:szCs w:val="22"/>
        </w:rPr>
        <w:t>чине</w:t>
      </w:r>
      <w:r w:rsidRPr="004E264D">
        <w:rPr>
          <w:b/>
          <w:color w:val="000000"/>
          <w:sz w:val="22"/>
          <w:szCs w:val="22"/>
        </w:rPr>
        <w:t xml:space="preserve"> саставни део продајне документације</w:t>
      </w:r>
      <w:r w:rsidR="00973382" w:rsidRPr="004E264D">
        <w:rPr>
          <w:b/>
          <w:color w:val="000000"/>
          <w:sz w:val="22"/>
          <w:szCs w:val="22"/>
        </w:rPr>
        <w:t>,</w:t>
      </w:r>
    </w:p>
    <w:p w:rsidR="00FD4BC5" w:rsidRPr="00ED1087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</w:rPr>
        <w:t>Након уплате депозита</w:t>
      </w:r>
      <w:r w:rsidR="00973382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а најкасније </w:t>
      </w:r>
      <w:r w:rsidR="0032514B">
        <w:rPr>
          <w:b/>
          <w:color w:val="000000"/>
          <w:sz w:val="22"/>
          <w:szCs w:val="22"/>
        </w:rPr>
        <w:t>три</w:t>
      </w:r>
      <w:r w:rsidR="00201A83" w:rsidRPr="004E264D">
        <w:rPr>
          <w:b/>
          <w:color w:val="000000"/>
          <w:sz w:val="22"/>
          <w:szCs w:val="22"/>
        </w:rPr>
        <w:t xml:space="preserve"> </w:t>
      </w:r>
      <w:r w:rsidR="00BB2784" w:rsidRPr="004E264D">
        <w:rPr>
          <w:b/>
          <w:color w:val="000000"/>
          <w:sz w:val="22"/>
          <w:szCs w:val="22"/>
        </w:rPr>
        <w:t xml:space="preserve">дана </w:t>
      </w:r>
      <w:r w:rsidRPr="004E264D">
        <w:rPr>
          <w:b/>
          <w:color w:val="000000"/>
          <w:sz w:val="22"/>
          <w:szCs w:val="22"/>
        </w:rPr>
        <w:t xml:space="preserve">пре одржавања јавног надметања, потенцијални купци, ради правовремене евиденције, морају предати </w:t>
      </w:r>
      <w:r w:rsidRPr="004E264D">
        <w:rPr>
          <w:b/>
          <w:color w:val="000000"/>
          <w:sz w:val="22"/>
          <w:szCs w:val="22"/>
          <w:lang w:val="sr-Cyrl-CS"/>
        </w:rPr>
        <w:t xml:space="preserve">стечајном управнику </w:t>
      </w:r>
      <w:r w:rsidR="00973382" w:rsidRPr="004E264D">
        <w:rPr>
          <w:b/>
          <w:color w:val="000000"/>
          <w:sz w:val="22"/>
          <w:szCs w:val="22"/>
        </w:rPr>
        <w:t>образац пријаве за учешће на јавном надмет</w:t>
      </w:r>
      <w:r w:rsidR="00255097">
        <w:rPr>
          <w:b/>
          <w:color w:val="000000"/>
          <w:sz w:val="22"/>
          <w:szCs w:val="22"/>
        </w:rPr>
        <w:t>ању, потписан лично или од стра</w:t>
      </w:r>
      <w:r w:rsidR="00973382" w:rsidRPr="004E264D">
        <w:rPr>
          <w:b/>
          <w:color w:val="000000"/>
          <w:sz w:val="22"/>
          <w:szCs w:val="22"/>
        </w:rPr>
        <w:t xml:space="preserve">не овлашћеног лица, као и доказ о овлашћеном лицу, </w:t>
      </w:r>
      <w:r w:rsidRPr="004E264D">
        <w:rPr>
          <w:b/>
          <w:color w:val="000000"/>
          <w:sz w:val="22"/>
          <w:szCs w:val="22"/>
        </w:rPr>
        <w:t>доказ о уплати депозита или копију банкарске гаранције, потписану изјаву о губитку права на враћање депозита, извод из регистра привредних субјеката</w:t>
      </w:r>
      <w:r w:rsidR="00973382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</w:rPr>
        <w:t xml:space="preserve"> ако се као потенцијални купац пријављује правно лице.</w:t>
      </w:r>
    </w:p>
    <w:p w:rsidR="00973382" w:rsidRPr="004E264D" w:rsidRDefault="00973382" w:rsidP="00973382">
      <w:pPr>
        <w:jc w:val="both"/>
        <w:rPr>
          <w:b/>
          <w:sz w:val="22"/>
          <w:szCs w:val="22"/>
          <w:lang w:val="sr-Cyrl-CS"/>
        </w:rPr>
      </w:pPr>
      <w:r w:rsidRPr="004E264D">
        <w:rPr>
          <w:b/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4E264D">
        <w:rPr>
          <w:b/>
          <w:sz w:val="22"/>
          <w:szCs w:val="22"/>
          <w:lang w:val="ru-RU"/>
        </w:rPr>
        <w:t xml:space="preserve">у договору са стечајним управником, а најкасније </w:t>
      </w:r>
      <w:r w:rsidR="00AC05B0" w:rsidRPr="004E264D">
        <w:rPr>
          <w:b/>
          <w:sz w:val="22"/>
          <w:szCs w:val="22"/>
          <w:lang w:val="sr-Cyrl-CS"/>
        </w:rPr>
        <w:t>10</w:t>
      </w:r>
      <w:r w:rsidR="00FD4BC5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  <w:lang w:val="sr-Cyrl-CS"/>
        </w:rPr>
        <w:t>дана пре заказане продаје</w:t>
      </w:r>
      <w:r w:rsidR="00FD4BC5">
        <w:rPr>
          <w:b/>
          <w:sz w:val="22"/>
          <w:szCs w:val="22"/>
          <w:lang w:val="sr-Cyrl-CS"/>
        </w:rPr>
        <w:t xml:space="preserve"> </w:t>
      </w:r>
      <w:r w:rsidRPr="004E264D">
        <w:rPr>
          <w:b/>
          <w:sz w:val="22"/>
          <w:szCs w:val="22"/>
        </w:rPr>
        <w:t>(</w:t>
      </w:r>
      <w:r w:rsidRPr="004E264D">
        <w:rPr>
          <w:b/>
          <w:sz w:val="22"/>
          <w:szCs w:val="22"/>
          <w:lang w:val="ru-RU"/>
        </w:rPr>
        <w:t xml:space="preserve">уз претходну најаву </w:t>
      </w:r>
      <w:r w:rsidR="00466D94" w:rsidRPr="004E264D">
        <w:rPr>
          <w:b/>
          <w:sz w:val="22"/>
          <w:szCs w:val="22"/>
          <w:lang w:val="sr-Cyrl-CS"/>
        </w:rPr>
        <w:t xml:space="preserve">стечајном </w:t>
      </w:r>
      <w:r w:rsidRPr="004E264D">
        <w:rPr>
          <w:b/>
          <w:sz w:val="22"/>
          <w:szCs w:val="22"/>
          <w:lang w:val="sr-Cyrl-CS"/>
        </w:rPr>
        <w:t xml:space="preserve"> управник</w:t>
      </w:r>
      <w:r w:rsidR="00466D94" w:rsidRPr="004E264D">
        <w:rPr>
          <w:b/>
          <w:sz w:val="22"/>
          <w:szCs w:val="22"/>
          <w:lang w:val="sr-Cyrl-CS"/>
        </w:rPr>
        <w:t>у</w:t>
      </w:r>
      <w:r w:rsidRPr="004E264D">
        <w:rPr>
          <w:b/>
          <w:sz w:val="22"/>
          <w:szCs w:val="22"/>
          <w:lang w:val="sr-Cyrl-CS"/>
        </w:rPr>
        <w:t>).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en-U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Јавно надметање одржаће се дана </w:t>
      </w:r>
      <w:r w:rsidR="0032514B">
        <w:rPr>
          <w:b/>
          <w:color w:val="000000"/>
          <w:sz w:val="28"/>
          <w:szCs w:val="28"/>
          <w:lang w:val="sr-Cyrl-CS"/>
        </w:rPr>
        <w:t>27</w:t>
      </w:r>
      <w:r w:rsidR="00FD4BC5" w:rsidRPr="00FD4BC5">
        <w:rPr>
          <w:b/>
          <w:color w:val="000000"/>
          <w:sz w:val="28"/>
          <w:szCs w:val="28"/>
          <w:lang w:val="sr-Cyrl-CS"/>
        </w:rPr>
        <w:t>.0</w:t>
      </w:r>
      <w:r w:rsidR="0032514B">
        <w:rPr>
          <w:b/>
          <w:color w:val="000000"/>
          <w:sz w:val="28"/>
          <w:szCs w:val="28"/>
          <w:lang w:val="sr-Cyrl-CS"/>
        </w:rPr>
        <w:t>5</w:t>
      </w:r>
      <w:r w:rsidR="004577F7" w:rsidRPr="00FD4BC5">
        <w:rPr>
          <w:b/>
          <w:color w:val="000000"/>
          <w:sz w:val="28"/>
          <w:szCs w:val="28"/>
          <w:lang w:val="sr-Cyrl-CS"/>
        </w:rPr>
        <w:t>.</w:t>
      </w:r>
      <w:r w:rsidRPr="00FD4BC5">
        <w:rPr>
          <w:b/>
          <w:color w:val="000000"/>
          <w:sz w:val="28"/>
          <w:szCs w:val="28"/>
          <w:lang w:val="sr-Cyrl-CS"/>
        </w:rPr>
        <w:t>201</w:t>
      </w:r>
      <w:r w:rsidR="0032514B">
        <w:rPr>
          <w:b/>
          <w:color w:val="000000"/>
          <w:sz w:val="28"/>
          <w:szCs w:val="28"/>
          <w:lang w:val="sr-Cyrl-CS"/>
        </w:rPr>
        <w:t>9</w:t>
      </w:r>
      <w:r w:rsidRPr="004E264D">
        <w:rPr>
          <w:b/>
          <w:color w:val="000000"/>
          <w:sz w:val="22"/>
          <w:szCs w:val="22"/>
          <w:lang w:val="sr-Cyrl-CS"/>
        </w:rPr>
        <w:t>. године</w:t>
      </w:r>
      <w:r w:rsidR="00C741E5" w:rsidRPr="004E264D">
        <w:rPr>
          <w:b/>
          <w:color w:val="000000"/>
          <w:sz w:val="22"/>
          <w:szCs w:val="22"/>
        </w:rPr>
        <w:t>,</w:t>
      </w:r>
      <w:r w:rsidRPr="004E264D">
        <w:rPr>
          <w:b/>
          <w:color w:val="000000"/>
          <w:sz w:val="22"/>
          <w:szCs w:val="22"/>
          <w:lang w:val="sr-Cyrl-CS"/>
        </w:rPr>
        <w:t xml:space="preserve">  у 12,00 часова</w:t>
      </w:r>
      <w:r w:rsidR="00FD4BC5">
        <w:rPr>
          <w:b/>
          <w:color w:val="000000"/>
          <w:sz w:val="22"/>
          <w:szCs w:val="22"/>
          <w:lang w:val="sr-Cyrl-CS"/>
        </w:rPr>
        <w:t>,</w:t>
      </w:r>
      <w:r w:rsidRPr="004E264D">
        <w:rPr>
          <w:b/>
          <w:color w:val="000000"/>
          <w:sz w:val="22"/>
          <w:szCs w:val="22"/>
          <w:lang w:val="sr-Cyrl-CS"/>
        </w:rPr>
        <w:t xml:space="preserve"> на  адреси</w:t>
      </w:r>
      <w:r w:rsidR="004577F7" w:rsidRPr="004E264D">
        <w:rPr>
          <w:b/>
          <w:color w:val="000000"/>
          <w:sz w:val="22"/>
          <w:szCs w:val="22"/>
          <w:lang w:val="sr-Cyrl-CS"/>
        </w:rPr>
        <w:t xml:space="preserve"> стечајног дужника</w:t>
      </w:r>
      <w:r w:rsidRPr="004E264D">
        <w:rPr>
          <w:b/>
          <w:color w:val="000000"/>
          <w:sz w:val="22"/>
          <w:szCs w:val="22"/>
          <w:lang w:val="sr-Cyrl-CS"/>
        </w:rPr>
        <w:t xml:space="preserve">: </w:t>
      </w:r>
      <w:r w:rsidR="004577F7" w:rsidRPr="004E264D">
        <w:rPr>
          <w:b/>
          <w:color w:val="000000"/>
          <w:sz w:val="22"/>
          <w:szCs w:val="22"/>
          <w:lang w:val="sr-Cyrl-CS"/>
        </w:rPr>
        <w:t>Лучани, ул Радничка бб</w:t>
      </w:r>
      <w:r w:rsidR="00973382" w:rsidRPr="004E264D">
        <w:rPr>
          <w:b/>
          <w:color w:val="000000"/>
          <w:sz w:val="22"/>
          <w:szCs w:val="22"/>
          <w:lang w:val="sr-Cyrl-CS"/>
        </w:rPr>
        <w:t>.</w:t>
      </w:r>
    </w:p>
    <w:p w:rsidR="003258B5" w:rsidRPr="00ED1087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en-US"/>
        </w:rPr>
      </w:pPr>
      <w:r w:rsidRPr="004E264D">
        <w:rPr>
          <w:b/>
          <w:color w:val="000000"/>
          <w:sz w:val="22"/>
          <w:szCs w:val="22"/>
          <w:lang w:val="sr-Cyrl-CS"/>
        </w:rPr>
        <w:t>Регистрација учесника почиње два сата пре почетка јавног надметања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, </w:t>
      </w:r>
      <w:r w:rsidRPr="004E264D">
        <w:rPr>
          <w:b/>
          <w:color w:val="000000"/>
          <w:sz w:val="22"/>
          <w:szCs w:val="22"/>
          <w:lang w:val="sr-Cyrl-CS"/>
        </w:rPr>
        <w:t xml:space="preserve"> а завршава се 10 минута пре почетка јавног надметања, односно у периоду од 10,00 до 11,50  часова, на истој</w:t>
      </w:r>
      <w:r w:rsidR="00ED1087">
        <w:rPr>
          <w:b/>
          <w:color w:val="000000"/>
          <w:sz w:val="22"/>
          <w:szCs w:val="22"/>
          <w:lang w:val="sr-Cyrl-CS"/>
        </w:rPr>
        <w:t>адреси.</w:t>
      </w:r>
      <w:r w:rsidRPr="004E264D">
        <w:rPr>
          <w:b/>
          <w:color w:val="000000"/>
          <w:sz w:val="22"/>
          <w:szCs w:val="22"/>
          <w:lang w:val="sr-Cyrl-CS"/>
        </w:rPr>
        <w:t xml:space="preserve"> </w:t>
      </w:r>
      <w:r w:rsidR="00ED1087">
        <w:rPr>
          <w:b/>
          <w:color w:val="000000"/>
          <w:sz w:val="22"/>
          <w:szCs w:val="22"/>
          <w:lang w:val="sr-Cyrl-CS"/>
        </w:rPr>
        <w:t>.</w:t>
      </w:r>
      <w:r w:rsidRPr="004E264D">
        <w:rPr>
          <w:b/>
          <w:color w:val="000000"/>
          <w:sz w:val="22"/>
          <w:szCs w:val="22"/>
          <w:lang w:val="sr-Cyrl-CS"/>
        </w:rPr>
        <w:br/>
      </w:r>
      <w:r w:rsidRPr="004E264D">
        <w:rPr>
          <w:b/>
          <w:color w:val="000000"/>
          <w:sz w:val="22"/>
          <w:szCs w:val="22"/>
        </w:rPr>
        <w:t>Стечајни управник</w:t>
      </w:r>
      <w:r w:rsidRPr="004E264D">
        <w:rPr>
          <w:b/>
          <w:color w:val="000000"/>
          <w:sz w:val="22"/>
          <w:szCs w:val="22"/>
          <w:lang w:val="sr-Cyrl-CS"/>
        </w:rPr>
        <w:t xml:space="preserve"> или лице које он овласти,</w:t>
      </w:r>
      <w:r w:rsidRPr="004E264D">
        <w:rPr>
          <w:b/>
          <w:color w:val="000000"/>
          <w:sz w:val="22"/>
          <w:szCs w:val="22"/>
        </w:rPr>
        <w:t xml:space="preserve"> спроводи јавно надметање тако што: региструје лица која имају право учешћа на јавном надметању (имају  овлашћење или су лично присутни);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отвара јавно надметање читајући правила надметања;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позива учеснике да истакну понуду на оглашену цену, коју су спремни  да  плате;</w:t>
      </w:r>
      <w:r w:rsidR="00FD4BC5">
        <w:rPr>
          <w:b/>
          <w:color w:val="000000"/>
          <w:sz w:val="22"/>
          <w:szCs w:val="22"/>
        </w:rPr>
        <w:t xml:space="preserve"> </w:t>
      </w:r>
      <w:r w:rsidRPr="004E264D">
        <w:rPr>
          <w:b/>
          <w:color w:val="000000"/>
          <w:sz w:val="22"/>
          <w:szCs w:val="22"/>
        </w:rPr>
        <w:t>одржава ред на јавном надметању; проглашава купца када ни</w:t>
      </w:r>
      <w:r w:rsidR="00466D94" w:rsidRPr="004E264D">
        <w:rPr>
          <w:b/>
          <w:color w:val="000000"/>
          <w:sz w:val="22"/>
          <w:szCs w:val="22"/>
        </w:rPr>
        <w:t xml:space="preserve">ко од других учеснике </w:t>
      </w:r>
      <w:r w:rsidRPr="004E264D">
        <w:rPr>
          <w:b/>
          <w:color w:val="000000"/>
          <w:sz w:val="22"/>
          <w:szCs w:val="22"/>
        </w:rPr>
        <w:t xml:space="preserve"> не истакне већу цену  од  последње понуђене цене и потписује записник.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Купопродајни уговор се потписује у року од </w:t>
      </w:r>
      <w:r w:rsidR="004577F7" w:rsidRPr="004E264D">
        <w:rPr>
          <w:b/>
          <w:color w:val="000000"/>
          <w:sz w:val="22"/>
          <w:szCs w:val="22"/>
          <w:lang w:val="sr-Cyrl-CS"/>
        </w:rPr>
        <w:t>5</w:t>
      </w:r>
      <w:r w:rsidR="003F6D86" w:rsidRPr="004E264D">
        <w:rPr>
          <w:b/>
          <w:color w:val="000000"/>
          <w:sz w:val="22"/>
          <w:szCs w:val="22"/>
          <w:lang w:val="sr-Cyrl-CS"/>
        </w:rPr>
        <w:t xml:space="preserve"> радних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одржавања јавног надметања.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Проглашени Купац је дужан да уплати преостали износ купопродајне цене у року од </w:t>
      </w:r>
      <w:r w:rsidR="0032514B">
        <w:rPr>
          <w:b/>
          <w:color w:val="000000"/>
          <w:sz w:val="22"/>
          <w:szCs w:val="22"/>
          <w:lang w:val="sr-Cyrl-CS"/>
        </w:rPr>
        <w:t xml:space="preserve">20 </w:t>
      </w:r>
      <w:r w:rsidRPr="004E264D">
        <w:rPr>
          <w:b/>
          <w:color w:val="000000"/>
          <w:sz w:val="22"/>
          <w:szCs w:val="22"/>
          <w:lang w:val="sr-Cyrl-CS"/>
        </w:rPr>
        <w:t xml:space="preserve">дана од дана потписивања купопродајног уговора. Тек након уплате купопродајне цене и добијања потврде од стране стечајног </w:t>
      </w:r>
      <w:r w:rsidR="00AC05B0" w:rsidRPr="004E264D">
        <w:rPr>
          <w:b/>
          <w:color w:val="000000"/>
          <w:sz w:val="22"/>
          <w:szCs w:val="22"/>
          <w:lang w:val="sr-Cyrl-CS"/>
        </w:rPr>
        <w:t>управника</w:t>
      </w:r>
      <w:r w:rsidRPr="004E264D">
        <w:rPr>
          <w:b/>
          <w:color w:val="000000"/>
          <w:sz w:val="22"/>
          <w:szCs w:val="22"/>
          <w:lang w:val="sr-Cyrl-CS"/>
        </w:rPr>
        <w:t xml:space="preserve"> о извршеној уплати у целости,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="0030692B" w:rsidRPr="004E264D">
        <w:rPr>
          <w:b/>
          <w:color w:val="000000"/>
          <w:sz w:val="22"/>
          <w:szCs w:val="22"/>
          <w:lang w:val="sr-Cyrl-CS"/>
        </w:rPr>
        <w:t>потисује се Записник о примопредаји предмета купопродаје,</w:t>
      </w:r>
      <w:r w:rsidR="003F6D86" w:rsidRPr="004E264D">
        <w:rPr>
          <w:b/>
          <w:color w:val="000000"/>
          <w:sz w:val="22"/>
          <w:szCs w:val="22"/>
          <w:lang w:val="sr-Cyrl-CS"/>
        </w:rPr>
        <w:t xml:space="preserve"> и 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купац </w:t>
      </w:r>
      <w:r w:rsidRPr="004E264D">
        <w:rPr>
          <w:b/>
          <w:color w:val="000000"/>
          <w:sz w:val="22"/>
          <w:szCs w:val="22"/>
          <w:lang w:val="sr-Cyrl-CS"/>
        </w:rPr>
        <w:t xml:space="preserve"> стиче право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 спровођења  промена у </w:t>
      </w:r>
      <w:r w:rsidR="0030692B" w:rsidRPr="004E264D">
        <w:rPr>
          <w:b/>
          <w:color w:val="000000"/>
          <w:sz w:val="22"/>
          <w:szCs w:val="22"/>
          <w:lang w:val="sr-Cyrl-CS"/>
        </w:rPr>
        <w:t xml:space="preserve"> одговарајућим </w:t>
      </w:r>
      <w:r w:rsidR="00AC05B0" w:rsidRPr="004E264D">
        <w:rPr>
          <w:b/>
          <w:color w:val="000000"/>
          <w:sz w:val="22"/>
          <w:szCs w:val="22"/>
          <w:lang w:val="sr-Cyrl-CS"/>
        </w:rPr>
        <w:t>регистр</w:t>
      </w:r>
      <w:r w:rsidR="003F6D86" w:rsidRPr="004E264D">
        <w:rPr>
          <w:b/>
          <w:color w:val="000000"/>
          <w:sz w:val="22"/>
          <w:szCs w:val="22"/>
          <w:lang w:val="sr-Cyrl-CS"/>
        </w:rPr>
        <w:t>има.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Свако лице које је стекло право на учешће 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јавном надметању, </w:t>
      </w:r>
      <w:r w:rsidRPr="004E264D">
        <w:rPr>
          <w:b/>
          <w:color w:val="000000"/>
          <w:sz w:val="22"/>
          <w:szCs w:val="22"/>
          <w:lang w:val="sr-Cyrl-CS"/>
        </w:rPr>
        <w:t>у складу са условима прописаним овим огласом, губи право на депозит</w:t>
      </w:r>
      <w:r w:rsidR="00AC05B0" w:rsidRPr="004E264D">
        <w:rPr>
          <w:b/>
          <w:color w:val="000000"/>
          <w:sz w:val="22"/>
          <w:szCs w:val="22"/>
          <w:lang w:val="sr-Cyrl-CS"/>
        </w:rPr>
        <w:t xml:space="preserve">, </w:t>
      </w:r>
      <w:r w:rsidRPr="004E264D">
        <w:rPr>
          <w:b/>
          <w:color w:val="000000"/>
          <w:sz w:val="22"/>
          <w:szCs w:val="22"/>
          <w:lang w:val="sr-Cyrl-CS"/>
        </w:rPr>
        <w:t xml:space="preserve"> у складу са Изјавом о губитку права на враћање депозита.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</w:t>
      </w:r>
      <w:r w:rsidRPr="004E264D">
        <w:rPr>
          <w:b/>
          <w:color w:val="000000"/>
          <w:sz w:val="22"/>
          <w:szCs w:val="22"/>
        </w:rPr>
        <w:lastRenderedPageBreak/>
        <w:t>случајевима предвиђеним Изјавом о губитку права на враћање депозита</w:t>
      </w:r>
      <w:r w:rsidRPr="004E264D">
        <w:rPr>
          <w:b/>
          <w:color w:val="000000"/>
          <w:sz w:val="22"/>
          <w:szCs w:val="22"/>
          <w:lang w:val="sr-Cyrl-CS"/>
        </w:rPr>
        <w:t>,</w:t>
      </w:r>
      <w:r w:rsidRPr="004E264D">
        <w:rPr>
          <w:b/>
          <w:color w:val="000000"/>
          <w:sz w:val="22"/>
          <w:szCs w:val="22"/>
        </w:rPr>
        <w:t xml:space="preserve"> губи право </w:t>
      </w:r>
      <w:r w:rsidR="00FD4BC5">
        <w:rPr>
          <w:b/>
          <w:color w:val="000000"/>
          <w:sz w:val="22"/>
          <w:szCs w:val="22"/>
        </w:rPr>
        <w:t>на повраћај депозита, а за Купцем</w:t>
      </w:r>
      <w:r w:rsidRPr="004E264D">
        <w:rPr>
          <w:b/>
          <w:color w:val="000000"/>
          <w:sz w:val="22"/>
          <w:szCs w:val="22"/>
        </w:rPr>
        <w:t xml:space="preserve"> се проглашава други најбољи понуђач.</w:t>
      </w: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30692B" w:rsidRPr="004E264D">
        <w:rPr>
          <w:b/>
          <w:color w:val="000000"/>
          <w:sz w:val="22"/>
          <w:szCs w:val="22"/>
          <w:lang w:val="sr-Cyrl-CS"/>
        </w:rPr>
        <w:t>8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јавног надметања.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Pr="004E264D">
        <w:rPr>
          <w:b/>
          <w:color w:val="000000"/>
          <w:sz w:val="22"/>
          <w:szCs w:val="22"/>
          <w:lang w:val="sr-Cyrl-CS"/>
        </w:rPr>
        <w:t xml:space="preserve">Другом најбољем понуђачу на јавном надметању, депозит се враћа у року од </w:t>
      </w:r>
      <w:r w:rsidR="0032514B">
        <w:rPr>
          <w:b/>
          <w:color w:val="000000"/>
          <w:sz w:val="22"/>
          <w:szCs w:val="22"/>
          <w:lang w:val="sr-Cyrl-CS"/>
        </w:rPr>
        <w:t>2</w:t>
      </w:r>
      <w:r w:rsidR="004577F7" w:rsidRPr="004E264D">
        <w:rPr>
          <w:b/>
          <w:color w:val="000000"/>
          <w:sz w:val="22"/>
          <w:szCs w:val="22"/>
          <w:lang w:val="sr-Cyrl-CS"/>
        </w:rPr>
        <w:t>5</w:t>
      </w:r>
      <w:r w:rsidRPr="004E264D">
        <w:rPr>
          <w:b/>
          <w:color w:val="000000"/>
          <w:sz w:val="22"/>
          <w:szCs w:val="22"/>
          <w:lang w:val="sr-Cyrl-CS"/>
        </w:rPr>
        <w:t xml:space="preserve"> дана од дана јавног надметања</w:t>
      </w:r>
      <w:r w:rsidR="0032514B">
        <w:rPr>
          <w:b/>
          <w:color w:val="000000"/>
          <w:sz w:val="22"/>
          <w:szCs w:val="22"/>
          <w:lang w:val="sr-Cyrl-CS"/>
        </w:rPr>
        <w:t xml:space="preserve">, односно након уплате купопродајне цене од стране </w:t>
      </w:r>
      <w:r w:rsidR="00ED1087">
        <w:rPr>
          <w:b/>
          <w:color w:val="000000"/>
          <w:sz w:val="22"/>
          <w:szCs w:val="22"/>
          <w:lang w:val="sr-Cyrl-CS"/>
        </w:rPr>
        <w:t>купца са којим је потписан купопродајни уговор.</w:t>
      </w:r>
    </w:p>
    <w:p w:rsidR="003258B5" w:rsidRPr="00ED1087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4E264D">
        <w:rPr>
          <w:b/>
          <w:color w:val="000000"/>
          <w:sz w:val="22"/>
          <w:szCs w:val="22"/>
          <w:lang w:val="sr-Cyrl-CS"/>
        </w:rPr>
        <w:t>Порези и трошкови се додају на постигнуту купопродајну цен</w:t>
      </w:r>
      <w:r w:rsidR="0030692B" w:rsidRPr="004E264D">
        <w:rPr>
          <w:b/>
          <w:color w:val="000000"/>
          <w:sz w:val="22"/>
          <w:szCs w:val="22"/>
          <w:lang w:val="sr-Cyrl-CS"/>
        </w:rPr>
        <w:t>у, и исти падају на терет  купца</w:t>
      </w:r>
      <w:r w:rsidR="00ED1087">
        <w:rPr>
          <w:b/>
          <w:color w:val="000000"/>
          <w:sz w:val="22"/>
          <w:szCs w:val="22"/>
          <w:lang w:val="sr-Cyrl-CS"/>
        </w:rPr>
        <w:t xml:space="preserve">. </w:t>
      </w:r>
      <w:r w:rsidRPr="004E264D">
        <w:rPr>
          <w:b/>
          <w:color w:val="000000"/>
          <w:sz w:val="22"/>
          <w:szCs w:val="22"/>
          <w:lang w:val="sr-Cyrl-CS"/>
        </w:rPr>
        <w:br/>
      </w:r>
      <w:r w:rsidRPr="004E264D">
        <w:rPr>
          <w:b/>
          <w:color w:val="000000"/>
          <w:sz w:val="22"/>
          <w:szCs w:val="22"/>
        </w:rPr>
        <w:t xml:space="preserve">Oвлашћено лице: </w:t>
      </w:r>
      <w:r w:rsidR="003F6D86" w:rsidRPr="004E264D">
        <w:rPr>
          <w:b/>
          <w:color w:val="000000"/>
          <w:sz w:val="22"/>
          <w:szCs w:val="22"/>
          <w:lang w:val="sr-Cyrl-CS"/>
        </w:rPr>
        <w:t>С</w:t>
      </w:r>
      <w:r w:rsidRPr="004E264D">
        <w:rPr>
          <w:b/>
          <w:color w:val="000000"/>
          <w:sz w:val="22"/>
          <w:szCs w:val="22"/>
          <w:lang w:val="sr-Cyrl-CS"/>
        </w:rPr>
        <w:t>течајни управник,</w:t>
      </w:r>
      <w:r w:rsidR="00FD4BC5">
        <w:rPr>
          <w:b/>
          <w:color w:val="000000"/>
          <w:sz w:val="22"/>
          <w:szCs w:val="22"/>
          <w:lang w:val="sr-Cyrl-CS"/>
        </w:rPr>
        <w:t xml:space="preserve"> </w:t>
      </w:r>
      <w:r w:rsidR="004577F7" w:rsidRPr="004E264D">
        <w:rPr>
          <w:b/>
          <w:color w:val="000000"/>
          <w:sz w:val="22"/>
          <w:szCs w:val="22"/>
        </w:rPr>
        <w:t>Мила Сташевић</w:t>
      </w:r>
      <w:r w:rsidRPr="004E264D">
        <w:rPr>
          <w:b/>
          <w:color w:val="000000"/>
          <w:sz w:val="22"/>
          <w:szCs w:val="22"/>
        </w:rPr>
        <w:t xml:space="preserve"> - контакт телефон: </w:t>
      </w:r>
      <w:r w:rsidRPr="004E264D">
        <w:rPr>
          <w:b/>
          <w:color w:val="000000"/>
          <w:sz w:val="22"/>
          <w:szCs w:val="22"/>
          <w:lang w:val="sr-Cyrl-CS"/>
        </w:rPr>
        <w:t>063</w:t>
      </w:r>
      <w:r w:rsidR="00FE0C4D" w:rsidRPr="004E264D">
        <w:rPr>
          <w:b/>
          <w:color w:val="000000"/>
          <w:sz w:val="22"/>
          <w:szCs w:val="22"/>
          <w:lang w:val="sr-Cyrl-CS"/>
        </w:rPr>
        <w:t>/173 8446</w:t>
      </w:r>
    </w:p>
    <w:p w:rsidR="0030692B" w:rsidRPr="004E264D" w:rsidRDefault="003F6D86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4E264D">
        <w:rPr>
          <w:b/>
          <w:color w:val="000000"/>
          <w:sz w:val="22"/>
          <w:szCs w:val="22"/>
          <w:lang w:val="sr-Cyrl-CS"/>
        </w:rPr>
        <w:t xml:space="preserve">                              и</w:t>
      </w:r>
      <w:r w:rsidR="0030692B" w:rsidRPr="004E264D">
        <w:rPr>
          <w:b/>
          <w:color w:val="000000"/>
          <w:sz w:val="22"/>
          <w:szCs w:val="22"/>
          <w:lang w:val="sr-Cyrl-CS"/>
        </w:rPr>
        <w:t xml:space="preserve"> сарадик стечајног управника, контакт телефон</w:t>
      </w:r>
      <w:r w:rsidRPr="004E264D">
        <w:rPr>
          <w:b/>
          <w:color w:val="000000"/>
          <w:sz w:val="22"/>
          <w:szCs w:val="22"/>
          <w:lang w:val="sr-Cyrl-CS"/>
        </w:rPr>
        <w:t>:</w:t>
      </w:r>
      <w:r w:rsidR="0030692B" w:rsidRPr="004E264D">
        <w:rPr>
          <w:b/>
          <w:color w:val="000000"/>
          <w:sz w:val="22"/>
          <w:szCs w:val="22"/>
          <w:lang w:val="sr-Cyrl-CS"/>
        </w:rPr>
        <w:t xml:space="preserve">   065/60 44 558</w:t>
      </w:r>
    </w:p>
    <w:p w:rsidR="003258B5" w:rsidRPr="004E264D" w:rsidRDefault="003258B5" w:rsidP="003258B5">
      <w:pPr>
        <w:rPr>
          <w:b/>
        </w:rPr>
      </w:pPr>
    </w:p>
    <w:p w:rsidR="003258B5" w:rsidRPr="004E264D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</w:p>
    <w:p w:rsidR="00244A94" w:rsidRPr="004E264D" w:rsidRDefault="00027409">
      <w:pPr>
        <w:rPr>
          <w:b/>
        </w:rPr>
      </w:pPr>
    </w:p>
    <w:sectPr w:rsidR="00244A94" w:rsidRPr="004E264D" w:rsidSect="007A7317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6A8"/>
    <w:multiLevelType w:val="hybridMultilevel"/>
    <w:tmpl w:val="59E63546"/>
    <w:lvl w:ilvl="0" w:tplc="EF5C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C44"/>
    <w:multiLevelType w:val="hybridMultilevel"/>
    <w:tmpl w:val="0D303048"/>
    <w:lvl w:ilvl="0" w:tplc="69401B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23EB2"/>
    <w:multiLevelType w:val="hybridMultilevel"/>
    <w:tmpl w:val="01CA020A"/>
    <w:lvl w:ilvl="0" w:tplc="F314050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5"/>
    <w:rsid w:val="00027409"/>
    <w:rsid w:val="000B6314"/>
    <w:rsid w:val="00107FE5"/>
    <w:rsid w:val="00193AA5"/>
    <w:rsid w:val="001C30B4"/>
    <w:rsid w:val="00201A83"/>
    <w:rsid w:val="002233D0"/>
    <w:rsid w:val="00255097"/>
    <w:rsid w:val="00270F62"/>
    <w:rsid w:val="0030692B"/>
    <w:rsid w:val="0032514B"/>
    <w:rsid w:val="003258B5"/>
    <w:rsid w:val="0039004A"/>
    <w:rsid w:val="003F6D86"/>
    <w:rsid w:val="00416811"/>
    <w:rsid w:val="004577F7"/>
    <w:rsid w:val="004618A1"/>
    <w:rsid w:val="00466D94"/>
    <w:rsid w:val="004A2B6B"/>
    <w:rsid w:val="004E264D"/>
    <w:rsid w:val="005974FE"/>
    <w:rsid w:val="0068743F"/>
    <w:rsid w:val="006B4D52"/>
    <w:rsid w:val="00706800"/>
    <w:rsid w:val="00715DEF"/>
    <w:rsid w:val="00795A67"/>
    <w:rsid w:val="007A2394"/>
    <w:rsid w:val="007B058A"/>
    <w:rsid w:val="00802BBA"/>
    <w:rsid w:val="008110E2"/>
    <w:rsid w:val="00816D67"/>
    <w:rsid w:val="00856E28"/>
    <w:rsid w:val="008B6A89"/>
    <w:rsid w:val="008F186C"/>
    <w:rsid w:val="00973382"/>
    <w:rsid w:val="00995B6A"/>
    <w:rsid w:val="00A00ABE"/>
    <w:rsid w:val="00A74A66"/>
    <w:rsid w:val="00AC05B0"/>
    <w:rsid w:val="00AC5502"/>
    <w:rsid w:val="00AC6B09"/>
    <w:rsid w:val="00AD40B7"/>
    <w:rsid w:val="00AF101E"/>
    <w:rsid w:val="00B223CC"/>
    <w:rsid w:val="00B62551"/>
    <w:rsid w:val="00B9301A"/>
    <w:rsid w:val="00BB2784"/>
    <w:rsid w:val="00BC6C26"/>
    <w:rsid w:val="00C51D6B"/>
    <w:rsid w:val="00C741E5"/>
    <w:rsid w:val="00CA4297"/>
    <w:rsid w:val="00CB7624"/>
    <w:rsid w:val="00CF5B95"/>
    <w:rsid w:val="00D71830"/>
    <w:rsid w:val="00DE27B5"/>
    <w:rsid w:val="00E06889"/>
    <w:rsid w:val="00ED1087"/>
    <w:rsid w:val="00EE6849"/>
    <w:rsid w:val="00F3603C"/>
    <w:rsid w:val="00FC259B"/>
    <w:rsid w:val="00FD4BC5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03EA-6B13-4A5D-93F4-905AE11C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07FE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Igor ID. Draskic</cp:lastModifiedBy>
  <cp:revision>2</cp:revision>
  <cp:lastPrinted>2019-04-22T08:50:00Z</cp:lastPrinted>
  <dcterms:created xsi:type="dcterms:W3CDTF">2019-05-08T07:16:00Z</dcterms:created>
  <dcterms:modified xsi:type="dcterms:W3CDTF">2019-05-08T07:16:00Z</dcterms:modified>
</cp:coreProperties>
</file>